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3E58" w:rsidP="00783E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 №5-</w:t>
      </w:r>
      <w:r w:rsidR="00B0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B3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-220</w:t>
      </w:r>
      <w:r w:rsidR="00A33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/202</w:t>
      </w:r>
      <w:r w:rsidR="00B0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783E58" w:rsidRPr="00C851FC" w:rsidP="00783E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УИД </w:t>
      </w:r>
      <w:r w:rsidRPr="003B77FA" w:rsidR="003B7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86MS0022-01-2024-002183-39</w:t>
      </w:r>
    </w:p>
    <w:p w:rsidR="00783E58" w:rsidRPr="00C851FC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783E58" w:rsidRPr="00C851FC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назначении административного наказания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апреля 2024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                                                       </w:t>
      </w:r>
      <w:r w:rsidR="00C9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г.Нягань 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ровой судья судебного участка №</w:t>
      </w:r>
      <w:r w:rsidR="00B0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</w:t>
      </w:r>
      <w:r w:rsidR="00B0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Колосова Е.С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33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0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67CAD" w:rsidP="00867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</w:t>
      </w:r>
      <w:r w:rsidR="00C9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старшего 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помощника прокурора г.Нягани Хайдаровой М.А., </w:t>
      </w:r>
    </w:p>
    <w:p w:rsidR="00E11567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рассмотрев дело об административном правонарушении в отношении</w:t>
      </w:r>
      <w:r w:rsidR="00B0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Збирун </w:t>
      </w:r>
      <w:r w:rsidR="00BB3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Дмитрия Владимировича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4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A33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рождения, урожен</w:t>
      </w:r>
      <w:r w:rsidR="00BB3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8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="00BB3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ИНН </w:t>
      </w:r>
      <w:r w:rsidR="00BB3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861002401105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33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индивидуального предпринимателя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зарегистрированно</w:t>
      </w:r>
      <w:r w:rsidR="00BB3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проживающе</w:t>
      </w:r>
      <w:r w:rsidR="00BB3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ХМАО-Югра,</w:t>
      </w:r>
      <w:r w:rsidR="0018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Нягань, </w:t>
      </w:r>
      <w:r w:rsidR="0014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32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 w:rsidR="002E3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совершении правонарушения, предусмотренного частью 1 статьи 20.35 Кодекса Российской Федерации об административных правонарушениях, </w:t>
      </w:r>
    </w:p>
    <w:p w:rsidR="00783E58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УСТАНОВИЛ:</w:t>
      </w:r>
    </w:p>
    <w:p w:rsidR="00E11567" w:rsidRPr="00C851FC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1567" w:rsidP="00E1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марта 2024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BB3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Збирун Д.В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находясь по адрес</w:t>
      </w:r>
      <w:r w:rsidRPr="00C851FC" w:rsidR="002E3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ХМ</w:t>
      </w:r>
      <w:r w:rsidR="0018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АО-Югра, г.Нягань, у</w:t>
      </w:r>
      <w:r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ица 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Ленина</w:t>
      </w:r>
      <w:r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являясь должностным лицом - 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предпринимателем,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допустил функционирование торгового объекта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административно-торговый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Континент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расположенного </w:t>
      </w:r>
      <w:r w:rsidRPr="00C851FC"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адресу: ХМ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АО-Югра, г.Нягань, ул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ица 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Ленина, дом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нарушением требований антитеррористической защищенности, выразившихся в отсутствии организации его физической охраны с привлечением специализированной организации в порядке, установленном законодательством Российской Федерации</w:t>
      </w:r>
      <w:r w:rsidRPr="009B053B" w:rsidR="00514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715E"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этом, в е</w:t>
      </w:r>
      <w:r w:rsidR="00BB3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76715E"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действиях состав уголовно наказуемого деяния отсутствует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37FAC" w:rsidP="00E1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Збирун Д.В</w:t>
      </w:r>
      <w:r w:rsidRPr="00C37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9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судебное заседание не явился, извещен надлежащим образом, сведения об уважительности причины неявки суду не представлены.</w:t>
      </w:r>
    </w:p>
    <w:p w:rsidR="00C971A2" w:rsidRPr="00C971A2" w:rsidP="00C97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Збирун Д.В.</w:t>
      </w:r>
    </w:p>
    <w:p w:rsidR="00E11567" w:rsidP="00C97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  <w:r w:rsidRPr="00E11567">
        <w:rPr>
          <w:rFonts w:ascii="Times New Roman" w:hAnsi="Times New Roman" w:cs="Times New Roman"/>
          <w:sz w:val="28"/>
          <w:szCs w:val="28"/>
        </w:rPr>
        <w:t xml:space="preserve"> г. Нягани Хайдарова М.А. при рассмотрении дела об администрат</w:t>
      </w:r>
      <w:r w:rsidRPr="00E11567">
        <w:rPr>
          <w:rFonts w:ascii="Times New Roman" w:hAnsi="Times New Roman" w:cs="Times New Roman"/>
          <w:sz w:val="28"/>
          <w:szCs w:val="28"/>
        </w:rPr>
        <w:t xml:space="preserve">ивном правонарушении поддержала доводы, изложенные в постановлении о возбуждении производства по делу об административном правонарушении. Просила привлечь </w:t>
      </w:r>
      <w:r w:rsidR="00BB3A96">
        <w:rPr>
          <w:rFonts w:ascii="Times New Roman" w:hAnsi="Times New Roman" w:cs="Times New Roman"/>
          <w:sz w:val="28"/>
          <w:szCs w:val="28"/>
        </w:rPr>
        <w:t>Збирун Д.В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1567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ответственности, предусмотренной частью 1 статьи </w:t>
      </w:r>
      <w:r>
        <w:rPr>
          <w:rFonts w:ascii="Times New Roman" w:hAnsi="Times New Roman" w:cs="Times New Roman"/>
          <w:sz w:val="28"/>
          <w:szCs w:val="28"/>
        </w:rPr>
        <w:t>20.35</w:t>
      </w:r>
      <w:r w:rsidRPr="00E11567">
        <w:rPr>
          <w:rFonts w:ascii="Times New Roman" w:hAnsi="Times New Roman" w:cs="Times New Roman"/>
          <w:sz w:val="28"/>
          <w:szCs w:val="28"/>
        </w:rPr>
        <w:t xml:space="preserve"> Кодекса Российс</w:t>
      </w:r>
      <w:r w:rsidRPr="00E11567">
        <w:rPr>
          <w:rFonts w:ascii="Times New Roman" w:hAnsi="Times New Roman" w:cs="Times New Roman"/>
          <w:sz w:val="28"/>
          <w:szCs w:val="28"/>
        </w:rPr>
        <w:t>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1567">
        <w:rPr>
          <w:rFonts w:ascii="Times New Roman" w:hAnsi="Times New Roman" w:cs="Times New Roman"/>
          <w:sz w:val="28"/>
          <w:szCs w:val="28"/>
        </w:rPr>
        <w:t xml:space="preserve"> </w:t>
      </w:r>
      <w:r w:rsidRPr="00E11567">
        <w:rPr>
          <w:rFonts w:ascii="Times New Roman" w:hAnsi="Times New Roman" w:cs="Times New Roman"/>
          <w:sz w:val="28"/>
          <w:szCs w:val="28"/>
        </w:rPr>
        <w:tab/>
      </w:r>
    </w:p>
    <w:p w:rsidR="00783E58" w:rsidRPr="00E11567" w:rsidP="00E1156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567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Исследовав материалы дела, выслушав </w:t>
      </w:r>
      <w:r w:rsidR="00C971A2">
        <w:rPr>
          <w:rFonts w:ascii="Times New Roman" w:hAnsi="Times New Roman" w:cs="Times New Roman"/>
          <w:sz w:val="28"/>
          <w:szCs w:val="28"/>
          <w:lang w:eastAsia="ru-RU"/>
        </w:rPr>
        <w:t>прокурора,</w:t>
      </w:r>
      <w:r w:rsidRPr="00E11567" w:rsidR="00E115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 xml:space="preserve">мировой судья находит вину </w:t>
      </w:r>
      <w:r w:rsidRPr="00E11567" w:rsidR="00902DE8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должностного лица </w:t>
      </w:r>
      <w:r w:rsidR="00BB3A96">
        <w:rPr>
          <w:rFonts w:ascii="Times New Roman" w:hAnsi="Times New Roman" w:cs="Times New Roman"/>
          <w:sz w:val="28"/>
          <w:szCs w:val="28"/>
          <w:lang w:eastAsia="ru-RU"/>
        </w:rPr>
        <w:t>Збирун Д.В</w:t>
      </w:r>
      <w:r w:rsidRPr="00E11567" w:rsidR="00F166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 xml:space="preserve">20.35 Кодекса 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об административных правонарушениях, установленной</w:t>
      </w:r>
      <w:r w:rsidRPr="00E11567" w:rsidR="00902DE8"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основаниям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4CB9" w:rsidRPr="00E11567" w:rsidP="00E11567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1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C971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положениям </w:t>
      </w:r>
      <w:r w:rsidRPr="00E11567">
        <w:rPr>
          <w:rFonts w:ascii="Times New Roman" w:hAnsi="Times New Roman" w:cs="Times New Roman"/>
          <w:w w:val="105"/>
          <w:sz w:val="28"/>
          <w:szCs w:val="28"/>
          <w:lang w:eastAsia="ru-RU"/>
        </w:rPr>
        <w:t>статьи 2 Федерального закона «О противодействии терроризму» от 06 марта 2006 года № 35-ФЗ противодействие терроризму в Российской Федерации</w:t>
      </w:r>
      <w:r w:rsidRPr="00E11567">
        <w:rPr>
          <w:rFonts w:ascii="Times New Roman" w:hAnsi="Times New Roman" w:cs="Times New Roman"/>
          <w:w w:val="105"/>
          <w:sz w:val="28"/>
          <w:szCs w:val="28"/>
          <w:lang w:eastAsia="ru-RU"/>
        </w:rPr>
        <w:t xml:space="preserve"> основывается на таких основных принципах, как обеспечение и защита основных прав и свобод человека и гражданина; законность; системность и комплексное использование политических, информационно-пропагандистских, социально-экономических, правовых, специальн</w:t>
      </w:r>
      <w:r w:rsidRPr="00E11567">
        <w:rPr>
          <w:rFonts w:ascii="Times New Roman" w:hAnsi="Times New Roman" w:cs="Times New Roman"/>
          <w:w w:val="105"/>
          <w:sz w:val="28"/>
          <w:szCs w:val="28"/>
          <w:lang w:eastAsia="ru-RU"/>
        </w:rPr>
        <w:t>ых и иных мер противодействия терроризму; приоритет мер предупреждения терроризма</w:t>
      </w:r>
      <w:r w:rsidRPr="00E11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4CB9" w:rsidP="00CB4C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5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Частью 3.1 ст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атьи</w:t>
      </w:r>
      <w:r w:rsidRPr="001A05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5 Закона </w:t>
      </w:r>
      <w:r w:rsidRPr="001A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A05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35-ФЗ юридические и физические лица обеспечивают выполнение указанных требований в отношении объектов, находящихся в их собственности или </w:t>
      </w:r>
      <w:r w:rsidRPr="001A05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принадлежащих им на ином законном основании</w:t>
      </w:r>
      <w:r w:rsidRPr="001A05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4CB9" w:rsidP="00CB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Требования к торговым объектам (территориям), включая вопросы их инженерно-технической укрупнённости, категорирования, разработки паспорта безопасности, а также вопросы осуществления контроля за выполнением указ</w:t>
      </w:r>
      <w:r w:rsidRPr="001A05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анных требований утверждены Постановлением </w:t>
      </w:r>
      <w:r w:rsidRPr="00CB4CB9">
        <w:rPr>
          <w:rStyle w:val="Emphasis"/>
          <w:rFonts w:ascii="Times New Roman" w:hAnsi="Times New Roman" w:cs="Times New Roman"/>
          <w:i w:val="0"/>
          <w:sz w:val="28"/>
          <w:szCs w:val="28"/>
        </w:rPr>
        <w:t>Правительства</w:t>
      </w:r>
      <w:r w:rsidRPr="003F17F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F17F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F17FA">
        <w:rPr>
          <w:rFonts w:ascii="Times New Roman" w:hAnsi="Times New Roman" w:cs="Times New Roman"/>
          <w:sz w:val="28"/>
          <w:szCs w:val="28"/>
        </w:rPr>
        <w:t xml:space="preserve"> от 19 октября 2017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F17FA">
        <w:rPr>
          <w:rFonts w:ascii="Times New Roman" w:hAnsi="Times New Roman" w:cs="Times New Roman"/>
          <w:sz w:val="28"/>
          <w:szCs w:val="28"/>
        </w:rPr>
        <w:t xml:space="preserve"> N </w:t>
      </w:r>
      <w:r>
        <w:rPr>
          <w:rFonts w:ascii="Times New Roman" w:hAnsi="Times New Roman" w:cs="Times New Roman"/>
          <w:sz w:val="28"/>
          <w:szCs w:val="28"/>
        </w:rPr>
        <w:t>1273</w:t>
      </w:r>
      <w:r w:rsidR="0057118A">
        <w:rPr>
          <w:rFonts w:ascii="Times New Roman" w:hAnsi="Times New Roman" w:cs="Times New Roman"/>
          <w:sz w:val="28"/>
          <w:szCs w:val="28"/>
        </w:rPr>
        <w:t xml:space="preserve"> </w:t>
      </w:r>
      <w:r w:rsidRPr="003F17FA">
        <w:rPr>
          <w:rFonts w:ascii="Times New Roman" w:hAnsi="Times New Roman" w:cs="Times New Roman"/>
          <w:sz w:val="28"/>
          <w:szCs w:val="28"/>
        </w:rPr>
        <w:t>"Об утверждении требований к антитеррористической защищенности торговых объектов (территорий) и формы паспорта безопасности торгового объекта (терр</w:t>
      </w:r>
      <w:r w:rsidRPr="003F17FA">
        <w:rPr>
          <w:rFonts w:ascii="Times New Roman" w:hAnsi="Times New Roman" w:cs="Times New Roman"/>
          <w:sz w:val="28"/>
          <w:szCs w:val="28"/>
        </w:rPr>
        <w:t>итории)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B4CB9" w:rsidP="00CB4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 силу пункта</w:t>
      </w:r>
      <w:r w:rsidRPr="001A05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10 Постановления №1273 в целях установления дифференцированных требований к обеспечению антитеррористической защищенности торговых объектов (территорий) с учетом степени угрозы совершения на них террористического акта и масштаба во</w:t>
      </w:r>
      <w:r w:rsidRPr="001A05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зможных последствий совершения на них террористического акта осуществляется категорирование торговых объектов (территорий). </w:t>
      </w:r>
    </w:p>
    <w:p w:rsidR="00C37FAC" w:rsidRPr="00C37FAC" w:rsidP="00C37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C37FAC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 силу п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ункта</w:t>
      </w:r>
      <w:r w:rsidRPr="00C37FAC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26 Требований в зависимости от установленной категории в отношении торгового объекта (территории) реализуется комплекс мероприятий по обеспечению его антитеррористической защищенности, предусмотренный данными требованиями, который может быть изменен в зав</w:t>
      </w:r>
      <w:r w:rsidRPr="00C37FAC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исимости от складывающейся общественно-политической, социальной и оперативной обстановки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</w:t>
      </w:r>
      <w:r w:rsidRPr="00C37FAC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на территории которого расположен торговый объект (территория), или правообладателя торгового объекта (территории).</w:t>
      </w:r>
    </w:p>
    <w:p w:rsidR="00C37FAC" w:rsidRPr="008D04FE" w:rsidP="00C37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C37FAC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Согласно п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ункта</w:t>
      </w:r>
      <w:r w:rsidRPr="00C37FAC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19 Требований по решению правообладателя торгового объекта (территории) в соответствии с актом обследования и категорировани</w:t>
      </w:r>
      <w:r w:rsidRPr="00C37FAC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я торгового объекта (территории) разрабатывается перечень мероприятий по обеспечению антитеррористической защищенности торгового объекта (территории) с учетом степени его </w:t>
      </w:r>
      <w:r w:rsidRPr="00C37FAC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потенциальной опасности и угрозы совершения террористических актов, 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а также прогнозно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го объема расходов на выполнение соответствующих мероприятий и источников финансирования.</w:t>
      </w:r>
    </w:p>
    <w:p w:rsidR="00C37FAC" w:rsidRPr="008D04FE" w:rsidP="00C37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 силу пп</w:t>
      </w:r>
      <w:r w:rsidRPr="008D04FE" w:rsid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.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«г» п. 28 Требований организационные мероприятия по обеспечению антитеррористической защищенности торгового объекта (территории) включают в себя контроль з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а выполнением требований к обеспечению охраны и защиты торгового объекта (территории), а также за уровнем подготовленности подразделения охраны торгового объекта (территории) (при их наличии) к действиям при угрозе совершения и при совершении террористичес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кого акта на торговом объекте (территории).</w:t>
      </w:r>
    </w:p>
    <w:p w:rsidR="00C37FAC" w:rsidRPr="008D04FE" w:rsidP="00C37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В соответствии с п. 34 Требований в целях обеспечения антитеррористической защищенности торгового объекта (территории) первой или второй категории правообладателем торгового объекта (территории) организуется его 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физическая охрана.</w:t>
      </w:r>
    </w:p>
    <w:p w:rsidR="00C37FAC" w:rsidRPr="008D04FE" w:rsidP="00C37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К обеспечению физической охраны торгового объекта (территории) привлекаются специализированные организации</w:t>
      </w:r>
      <w:r w:rsidRPr="008D04FE" w:rsidR="008D04FE">
        <w:rPr>
          <w:rFonts w:ascii="Times New Roman" w:hAnsi="Times New Roman" w:cs="Times New Roman"/>
        </w:rPr>
        <w:t xml:space="preserve"> </w:t>
      </w:r>
      <w:r w:rsidRPr="008D04FE" w:rsid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 порядке, установленном законодательством Российской Федерации.</w:t>
      </w:r>
    </w:p>
    <w:p w:rsidR="008D04FE" w:rsidRPr="008D04FE" w:rsidP="008D0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Проверкой установлено, что по результатам проведенного в 2019 год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у категорирования разработан и согласован в установленном законом порядке паспорт безопасности на объект торговли - административно-торговый центр «Континет», расположенный по адресу: г. Нягань, ул. Ленина, д. 3, ему присвоена 2 категория опасности.</w:t>
      </w:r>
    </w:p>
    <w:p w:rsidR="008D04FE" w:rsidRPr="008D04FE" w:rsidP="008D0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Одним 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из правообладателей объекта торговли - административно-торговый центр «Континет», являются </w:t>
      </w:r>
      <w:r w:rsidR="00BB3A9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Збирун Д.В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.</w:t>
      </w:r>
    </w:p>
    <w:p w:rsidR="008D04FE" w:rsidRPr="008D04FE" w:rsidP="008D0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Согласно выписке из Единого государственного реестра индивидуальных предпринимателей от 2</w:t>
      </w:r>
      <w:r w:rsidR="00BB3A9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8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.03.2024, индивидуальный предприниматель </w:t>
      </w:r>
      <w:r w:rsidR="00BB3A9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Збирун Д.В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. осуществля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ет деятельность по аренде и управлению собственным или арендованным нежилым недвижимым имуществом.</w:t>
      </w:r>
    </w:p>
    <w:p w:rsidR="008D04FE" w:rsidRPr="008D04FE" w:rsidP="008D0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Предпринимательская деятельность осуществляется по адресу:                        г. Нягань, ул. Ленина, д. 3, на торговом объекте: административно-торговый 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центр «Континет».</w:t>
      </w:r>
    </w:p>
    <w:p w:rsidR="008D04FE" w:rsidRPr="008D04FE" w:rsidP="008D0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Проверка соблюдения требований антитеррористической защищенности, проведенная прокуратурой города 27.03.2024 в рамках исполнения задания прокуратуры автономного округа показала, что в нарушение п. 34 Требований физическая охрана объекта т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орговли - административно-торговый центр «Контин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ет», расположенного по адресу: 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г. Нягань, ул. Ленина, д. 3, не организована; к обеспечению физической охраны торгового объекта (территории) специализированные организации в порядке, установленном законодатель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ством Российской Федерации, не привлечены. </w:t>
      </w:r>
    </w:p>
    <w:p w:rsidR="008D04FE" w:rsidRPr="008D04FE" w:rsidP="008D0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Невыполнение указанных Требований антитеррористической защищенности торгового объекта свидетельствует о нарушении законодательства о противодействии терроризму, создает угрозу жизни и 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здоровью неопределенному 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кругу лиц, невозможности своевременного предупреждения и устранения последствий совершения террористического акта, противоречит охраняемым законом интересам общества и государства.</w:t>
      </w:r>
    </w:p>
    <w:p w:rsidR="0026578A" w:rsidP="00525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Частью 1 статьи 20.35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правонарушениях предусмотрена административная ответственность за нарушение требований к антитеррористической защищённости объектов (территорий) либо воспрепятствование деятельности лица по осуществлению возложенной на него обязанности</w:t>
      </w:r>
      <w:r w:rsidRPr="0026578A">
        <w:t xml:space="preserve"> </w:t>
      </w:r>
      <w:r w:rsidRPr="00265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выполнению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еспечению требований к анти</w:t>
      </w:r>
      <w:r w:rsidRPr="00265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террорист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ической защищенности объектов (</w:t>
      </w:r>
      <w:r w:rsidRPr="00265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территорий), за исключением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случаев предусмотренных частью 2 настоящей статьи, статьями 11.15.1 и 20.30 данного Кодекса, если эти действия не содержат признаков уголовно наказуемого деяния.</w:t>
      </w:r>
    </w:p>
    <w:p w:rsidR="00783E58" w:rsidRPr="00C851FC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Вина </w:t>
      </w:r>
      <w:r w:rsidRPr="00C851FC" w:rsidR="00702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BB3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Збирун Д.В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совершении правонарушения, предусмотренного частью 1 статьи 20.35 Кодекса Российской Федерации об административных правонарушениях, подтверждается исследованными в ходе рассмотрения материалами дела:</w:t>
      </w:r>
    </w:p>
    <w:p w:rsidR="00783E58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постановлением о возбуждении производства по делу об административном правонарушении от </w:t>
      </w:r>
      <w:r w:rsidR="00C9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28.03.2024,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котором указаны время, место и обстоятельства совершенного </w:t>
      </w:r>
      <w:r w:rsidR="00BB3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Збирун Д.В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административного правонарушения. Данный процессуальный документ составлен в соот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ветствии с требованиями статьи 28.2 Кодекса Российской Федерации об административных правонарушениях уполномоченным должностным лицом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,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постановления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вручена </w:t>
      </w:r>
      <w:r w:rsidR="00BB3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Збирун Д.В</w:t>
      </w:r>
      <w:r w:rsidR="00A8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D0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, что подтверждается е</w:t>
      </w:r>
      <w:r w:rsidR="00B8662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го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подписью в соответствующих графах постановления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8662D" w:rsidP="00B8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выпиской из Единого государственного реестра индивидуальных предпринимателей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C9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28.03.2024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Збирун Д.В.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D04FE" w:rsidP="008D0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выпиской из Единого государственного реестра недвижимости об основных характеристиках и зарегистрированных правах на объект недвижимости,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расположенный по адресу: г.Нягань, улица Ленина, дом 3, пом.1</w:t>
      </w:r>
      <w:r w:rsidR="00B8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8D04FE" w:rsidP="008D0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выпиской из Единого государственного реестра недвижимости об основных характеристиках и зарегистрированных правах на объект недвижимости, расположенный по адресу: г.Нягань, улица Ленина, д</w:t>
      </w:r>
      <w:r w:rsidRPr="008D0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3, пом.</w:t>
      </w:r>
      <w:r w:rsidR="00B8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1Б</w:t>
      </w:r>
      <w:r w:rsidRPr="008D0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8662D" w:rsidP="008D0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выпиской из Единого государственного реестра недвижимости об основных характеристиках и зарегистрированных правах на объект недвижимости, расположенный по адресу: г.Нягань, улица Ленина, дом 3, пом.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8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А;</w:t>
      </w:r>
    </w:p>
    <w:p w:rsidR="00B8662D" w:rsidP="008D0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выпиской из Единого государственного</w:t>
      </w:r>
      <w:r w:rsidRPr="00B8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реестра недвижимости об основных характеристиках и зарегистрированных правах на объект недвижимости, расположенный по адресу: г.Няг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ань, улица Ленина, дом 3, пом.4</w:t>
      </w:r>
      <w:r w:rsidRPr="00B8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8662D" w:rsidP="00B8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выпиской из Единого государственного реестра недвижимости об основных характеристиках и з</w:t>
      </w:r>
      <w:r w:rsidRPr="00B8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арегистрированных правах на объект недвижимости, расположенный по адресу: г.Нягань, улица Ленина, дом 3, пом.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3А</w:t>
      </w:r>
      <w:r w:rsidRPr="00B8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8662D" w:rsidRPr="00C851FC" w:rsidP="00B8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выпиской из Единого государственного реестра недвижимости об основных характеристиках и зарегистрированных правах на объект недвижимости, </w:t>
      </w:r>
      <w:r w:rsidRPr="00B8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расположенный по адресу: г.Нягань, улица Ленина, дом 3, пом.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8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3E58" w:rsidRPr="00C851FC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C2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актом обследования на предмет инженерно-технической укрепленности, оснащенности техническими средствами охраны, системой видеонаблюдения и обеспече</w:t>
      </w:r>
      <w:r w:rsidR="008D0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физической охраны объекта Т</w:t>
      </w:r>
      <w:r w:rsidR="00FC2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 </w:t>
      </w:r>
      <w:r w:rsidRPr="001A0561" w:rsidR="00FC2355">
        <w:rPr>
          <w:rFonts w:ascii="Times New Roman" w:hAnsi="Times New Roman" w:cs="Times New Roman"/>
          <w:sz w:val="28"/>
          <w:szCs w:val="28"/>
        </w:rPr>
        <w:t>«</w:t>
      </w:r>
      <w:r w:rsidR="008D04FE">
        <w:rPr>
          <w:rFonts w:ascii="Times New Roman" w:hAnsi="Times New Roman" w:cs="Times New Roman"/>
          <w:sz w:val="28"/>
          <w:szCs w:val="28"/>
        </w:rPr>
        <w:t>Континет</w:t>
      </w:r>
      <w:r w:rsidRPr="001A0561" w:rsidR="00FC2355">
        <w:rPr>
          <w:rFonts w:ascii="Times New Roman" w:hAnsi="Times New Roman" w:cs="Times New Roman"/>
          <w:sz w:val="28"/>
          <w:szCs w:val="28"/>
        </w:rPr>
        <w:t>»</w:t>
      </w:r>
      <w:r w:rsidR="00A81985">
        <w:rPr>
          <w:rFonts w:ascii="Times New Roman" w:hAnsi="Times New Roman" w:cs="Times New Roman"/>
          <w:sz w:val="28"/>
          <w:szCs w:val="28"/>
        </w:rPr>
        <w:t xml:space="preserve"> от </w:t>
      </w:r>
      <w:r w:rsidR="00C971A2">
        <w:rPr>
          <w:rFonts w:ascii="Times New Roman" w:hAnsi="Times New Roman" w:cs="Times New Roman"/>
          <w:sz w:val="28"/>
          <w:szCs w:val="28"/>
        </w:rPr>
        <w:t>27.03.2024;</w:t>
      </w:r>
    </w:p>
    <w:p w:rsidR="008D04FE" w:rsidP="00B8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объяснением </w:t>
      </w:r>
      <w:r w:rsidR="00BB3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Збирун Д.В</w:t>
      </w:r>
      <w:r w:rsidRPr="00C851FC" w:rsidR="00933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от </w:t>
      </w:r>
      <w:r w:rsidR="00C9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28.03.2024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согласно которы</w:t>
      </w:r>
      <w:r w:rsidR="00C9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42BB" w:rsidR="00C9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</w:t>
      </w:r>
      <w:r w:rsidR="00C9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2B42BB"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качестве индивидуального предпринимателя осуществля</w:t>
      </w:r>
      <w:r w:rsidR="00B8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Pr="002B42BB"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20</w:t>
      </w:r>
      <w:r w:rsidR="00B8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2B42BB"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 Предпринимательская деятельность связана с арендой собственного имущества.</w:t>
      </w:r>
      <w:r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42BB"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Правообладателями торгового объекта – административно-торговый центр «Континет», расположенного по адресу: г. Нягань, ул. Ленина, д. 3 явля</w:t>
      </w:r>
      <w:r w:rsidR="00C9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</w:t>
      </w:r>
      <w:r w:rsidRPr="002B42BB"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Pr="002B42BB"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Збирун </w:t>
      </w:r>
      <w:r w:rsidR="00B8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B42BB"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.В.</w:t>
      </w:r>
      <w:r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42BB"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8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42BB"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собственности в административно-торговом центре «Континет» </w:t>
      </w:r>
      <w:r w:rsidRPr="00B8662D" w:rsidR="00B8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находятся следующие помещения: цокольный этаж (помещения 1А, 1 Б), 3 этаж (помещения 3, 3А), 4 этаж (4, 4А), общая площадь принадлежащих мне на праве собственности нежилых помещений составляет 1437 кв.м. Оставшиеся помещения принадлежат Збирун Е.В</w:t>
      </w:r>
      <w:r w:rsidRPr="002B42BB"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42BB"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проведенного в 2019 году категорирования разработан и согласован в установленном законом порядке паспорт безопасности на объект торговли - административно-торговый центр «Континет», расположенный по адресу: г. Нягань, ул. Ленина, д. 3, </w:t>
      </w:r>
      <w:r w:rsidR="00C9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которому </w:t>
      </w:r>
      <w:r w:rsidRPr="002B42BB"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присвоена 2 категория опасности. </w:t>
      </w:r>
      <w:r w:rsidRPr="00B8662D" w:rsidR="00B8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Охрана объекта с привлечением сотрудников частного охранного предприятия не осуществляется, поскольку, ИП Збирун Е.В. препятствует заключению соответствующего договора на охрану торгового объекта и размещению поста охранника на первом этаже</w:t>
      </w:r>
      <w:r w:rsidRPr="002B42BB"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42BB"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Вину </w:t>
      </w:r>
      <w:r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признает.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 пре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дставленные доказательства в их совокупности, мировой судья приходит к выводу о том, что вина 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BB3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Збирун Д.В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совершении правонарушения, полностью доказана.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</w:t>
      </w:r>
      <w:r w:rsidR="00406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BB3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Збирун Д.В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мировой судья квал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ифицирует по части 1 статьи 20.3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Кодекса Российской Федерации об административных правонарушениях - как нарушение </w:t>
      </w:r>
      <w:hyperlink r:id="rId4" w:anchor="dst0" w:history="1">
        <w:r w:rsidRPr="00C851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требований</w:t>
        </w:r>
      </w:hyperlink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антитеррористической защищенности объектов (территорий).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назначе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нии административного наказания 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должностному лицу </w:t>
      </w:r>
      <w:r w:rsidR="00BB3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Збирун Д.В</w:t>
      </w:r>
      <w:r w:rsidR="00571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мировой судья учитывает характер совершенного ею административного правонарушения.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Обстоятельств, смягчающих либо отягчающих административную ответственность, не установлено.</w:t>
      </w:r>
    </w:p>
    <w:p w:rsidR="00783E58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излож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енного, руководствуясь частью 1 статьи 20.35, статьями 29.9, 29.10 Кодекса Российской Федерации об административных правонарушениях, мировой судья</w:t>
      </w:r>
    </w:p>
    <w:p w:rsidR="00636205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И Л:</w:t>
      </w:r>
    </w:p>
    <w:p w:rsidR="00636205" w:rsidRPr="00C851FC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Должностное лицо </w:t>
      </w:r>
      <w:r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Збирун </w:t>
      </w:r>
      <w:r w:rsidR="00B8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Дмитрия Владимировича</w:t>
      </w:r>
      <w:r w:rsidRPr="00C851FC" w:rsidR="00B8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виновн</w:t>
      </w:r>
      <w:r w:rsidR="00B8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ым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совершении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правонарушения, предусмотренного частью 1 статьи 20.35 Кодекса Российской Федерации об административных правонарушениях и назначить е</w:t>
      </w:r>
      <w:r w:rsidR="00B8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наказание в виде административного штрафа в размере 30 000 (тридцать тысяч) рублей.</w:t>
      </w:r>
    </w:p>
    <w:p w:rsidR="002B42BB" w:rsidP="00392651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Штраф подлежит перечислению на счет </w:t>
      </w:r>
      <w:r w:rsidRP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получателя УФК по Ханты-Мансийскому автономному округу -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</w:t>
      </w:r>
      <w:r w:rsidRP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72011601203019000140, идентифи</w:t>
      </w:r>
      <w:r w:rsidRP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катор  </w:t>
      </w:r>
      <w:r w:rsidRPr="003B77FA" w:rsidR="003B77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0412365400225005192420185</w:t>
      </w:r>
      <w:r w:rsidRP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2651" w:rsidRPr="00C851FC" w:rsidP="00392651">
      <w:pPr>
        <w:spacing w:after="0" w:line="240" w:lineRule="auto"/>
        <w:ind w:firstLine="6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</w:t>
      </w: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sub_322011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1.1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 w:anchor="sub_302013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1.3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 w:anchor="sub_322131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1.3-1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5" w:anchor="sub_302014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1.4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sub_315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31.5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Няганского судебного района ХМАО-Ю</w:t>
      </w: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>гры.</w:t>
      </w:r>
    </w:p>
    <w:p w:rsidR="00783E58" w:rsidRPr="00C851FC" w:rsidP="00392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</w:t>
      </w:r>
      <w:r w:rsidRPr="00C851FC" w:rsidR="004C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вому судье судебного участка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а, не уплатившего штраф, составляет протокол об административном правонарушении, предусмотренном частью 1 </w:t>
      </w:r>
      <w:hyperlink r:id="rId6" w:anchor="sub_202501#sub_202501" w:history="1">
        <w:r w:rsidRPr="00C851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20.25</w:t>
        </w:r>
      </w:hyperlink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на срок до 50 часов.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по делу об административном п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равонарушении может быть обжаловано в Няганский городской суд Ханты-Мансийского автономного округа-Югры через мир</w:t>
      </w:r>
      <w:r w:rsidRPr="00C851FC" w:rsidR="00897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ового судью судебного участка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рассматривать жалобу, в течение 10 суток с момента вручения или получении копии постановления.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6205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</w:t>
      </w:r>
      <w:r w:rsidRPr="00C851FC" w:rsidR="00897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Е.С.Колосова</w:t>
      </w:r>
    </w:p>
    <w:sectPr w:rsidSect="0063620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9588367"/>
      <w:docPartObj>
        <w:docPartGallery w:val="Page Numbers (Bottom of Page)"/>
        <w:docPartUnique/>
      </w:docPartObj>
    </w:sdtPr>
    <w:sdtContent>
      <w:p w:rsidR="0063620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A82">
          <w:rPr>
            <w:noProof/>
          </w:rPr>
          <w:t>5</w:t>
        </w:r>
        <w:r>
          <w:fldChar w:fldCharType="end"/>
        </w:r>
      </w:p>
    </w:sdtContent>
  </w:sdt>
  <w:p w:rsidR="0063620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4"/>
    <w:rsid w:val="00032E3B"/>
    <w:rsid w:val="000520CF"/>
    <w:rsid w:val="0005662C"/>
    <w:rsid w:val="00071C8C"/>
    <w:rsid w:val="00075CA5"/>
    <w:rsid w:val="00082480"/>
    <w:rsid w:val="00125290"/>
    <w:rsid w:val="00132802"/>
    <w:rsid w:val="00147051"/>
    <w:rsid w:val="00147A82"/>
    <w:rsid w:val="00184BBD"/>
    <w:rsid w:val="001A0561"/>
    <w:rsid w:val="001A1BFA"/>
    <w:rsid w:val="001F65BD"/>
    <w:rsid w:val="00213BB9"/>
    <w:rsid w:val="0026578A"/>
    <w:rsid w:val="0027085E"/>
    <w:rsid w:val="00280D60"/>
    <w:rsid w:val="002B42BB"/>
    <w:rsid w:val="002D7058"/>
    <w:rsid w:val="002E3495"/>
    <w:rsid w:val="00331696"/>
    <w:rsid w:val="00343342"/>
    <w:rsid w:val="003635C9"/>
    <w:rsid w:val="0039143A"/>
    <w:rsid w:val="00392651"/>
    <w:rsid w:val="00394AE4"/>
    <w:rsid w:val="003B77FA"/>
    <w:rsid w:val="003C7EBA"/>
    <w:rsid w:val="003F17FA"/>
    <w:rsid w:val="003F6EAF"/>
    <w:rsid w:val="00406DD2"/>
    <w:rsid w:val="004B6634"/>
    <w:rsid w:val="004C0DAC"/>
    <w:rsid w:val="004C17FF"/>
    <w:rsid w:val="00514D7F"/>
    <w:rsid w:val="00525699"/>
    <w:rsid w:val="005633B0"/>
    <w:rsid w:val="0057118A"/>
    <w:rsid w:val="005962C1"/>
    <w:rsid w:val="00636205"/>
    <w:rsid w:val="00653EF4"/>
    <w:rsid w:val="006726C1"/>
    <w:rsid w:val="006877D4"/>
    <w:rsid w:val="00697A89"/>
    <w:rsid w:val="006A005A"/>
    <w:rsid w:val="006A383F"/>
    <w:rsid w:val="006C2D7D"/>
    <w:rsid w:val="006C4B46"/>
    <w:rsid w:val="006E4BAE"/>
    <w:rsid w:val="00700DAC"/>
    <w:rsid w:val="00702144"/>
    <w:rsid w:val="0076715E"/>
    <w:rsid w:val="00773DBE"/>
    <w:rsid w:val="00783E58"/>
    <w:rsid w:val="007C27CA"/>
    <w:rsid w:val="007D2C68"/>
    <w:rsid w:val="00867CAD"/>
    <w:rsid w:val="00877800"/>
    <w:rsid w:val="00897204"/>
    <w:rsid w:val="008C4BB4"/>
    <w:rsid w:val="008D04FE"/>
    <w:rsid w:val="00902DE8"/>
    <w:rsid w:val="00933F10"/>
    <w:rsid w:val="00965E9D"/>
    <w:rsid w:val="00967277"/>
    <w:rsid w:val="009B053B"/>
    <w:rsid w:val="009B4FC5"/>
    <w:rsid w:val="009E4E68"/>
    <w:rsid w:val="00A0196C"/>
    <w:rsid w:val="00A32911"/>
    <w:rsid w:val="00A33C0B"/>
    <w:rsid w:val="00A61E71"/>
    <w:rsid w:val="00A81985"/>
    <w:rsid w:val="00A85DD1"/>
    <w:rsid w:val="00AA11BB"/>
    <w:rsid w:val="00AA5881"/>
    <w:rsid w:val="00B06E6E"/>
    <w:rsid w:val="00B4796B"/>
    <w:rsid w:val="00B76BBD"/>
    <w:rsid w:val="00B8662D"/>
    <w:rsid w:val="00BB37BE"/>
    <w:rsid w:val="00BB3A96"/>
    <w:rsid w:val="00BD6AC4"/>
    <w:rsid w:val="00C06DDB"/>
    <w:rsid w:val="00C37FAC"/>
    <w:rsid w:val="00C5408F"/>
    <w:rsid w:val="00C851FC"/>
    <w:rsid w:val="00C971A2"/>
    <w:rsid w:val="00CB4CB9"/>
    <w:rsid w:val="00CF29EF"/>
    <w:rsid w:val="00D56E9B"/>
    <w:rsid w:val="00D777E4"/>
    <w:rsid w:val="00DA36A3"/>
    <w:rsid w:val="00DA434A"/>
    <w:rsid w:val="00E11567"/>
    <w:rsid w:val="00E575DB"/>
    <w:rsid w:val="00EA362F"/>
    <w:rsid w:val="00F11344"/>
    <w:rsid w:val="00F1666B"/>
    <w:rsid w:val="00F656D5"/>
    <w:rsid w:val="00FC2355"/>
    <w:rsid w:val="00FE14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BDF7C4F-8420-4096-9241-F3F1B980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C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C0D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2651"/>
    <w:rPr>
      <w:color w:val="0000FF"/>
      <w:u w:val="single"/>
    </w:rPr>
  </w:style>
  <w:style w:type="paragraph" w:styleId="BodyTextIndent">
    <w:name w:val="Body Text Indent"/>
    <w:basedOn w:val="Normal"/>
    <w:link w:val="a0"/>
    <w:unhideWhenUsed/>
    <w:rsid w:val="00A33C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A33C0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4CB9"/>
    <w:rPr>
      <w:i/>
      <w:iCs/>
    </w:rPr>
  </w:style>
  <w:style w:type="paragraph" w:styleId="NoSpacing">
    <w:name w:val="No Spacing"/>
    <w:uiPriority w:val="1"/>
    <w:qFormat/>
    <w:rsid w:val="00E11567"/>
    <w:pPr>
      <w:spacing w:after="0" w:line="240" w:lineRule="auto"/>
    </w:pPr>
  </w:style>
  <w:style w:type="paragraph" w:styleId="Header">
    <w:name w:val="header"/>
    <w:basedOn w:val="Normal"/>
    <w:link w:val="a1"/>
    <w:uiPriority w:val="99"/>
    <w:unhideWhenUsed/>
    <w:rsid w:val="0063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636205"/>
  </w:style>
  <w:style w:type="paragraph" w:styleId="Footer">
    <w:name w:val="footer"/>
    <w:basedOn w:val="Normal"/>
    <w:link w:val="a2"/>
    <w:uiPriority w:val="99"/>
    <w:unhideWhenUsed/>
    <w:rsid w:val="0063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636205"/>
  </w:style>
  <w:style w:type="paragraph" w:styleId="BodyText">
    <w:name w:val="Body Text"/>
    <w:basedOn w:val="Normal"/>
    <w:link w:val="a3"/>
    <w:uiPriority w:val="99"/>
    <w:semiHidden/>
    <w:unhideWhenUsed/>
    <w:rsid w:val="00C971A2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C9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47057/" TargetMode="External" /><Relationship Id="rId5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6" Type="http://schemas.openxmlformats.org/officeDocument/2006/relationships/hyperlink" Target="file:///C:\Users\CHURAK~1\AppData\Local\Temp\19.29%20&#1044;&#1048;&#1044;&#1045;&#1053;&#1050;&#1054;&#1042;&#1040;%20418%20&#1075;&#1086;&#1089;.%20&#1089;&#1083;&#1091;&#1078;&#1073;&#1072;.doc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